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</w:p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We want to offer some thinking points for workshop presenters which might be helpful and intend this to support thinking and not be prescriptive.</w:t>
      </w:r>
    </w:p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We invite presenters to hold in mind the NETAC values when preparing for their workshops and have suggested some ways that these can be considered below.</w:t>
      </w:r>
    </w:p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b/>
          <w:bCs/>
          <w:kern w:val="0"/>
          <w:lang w:eastAsia="en-GB"/>
          <w14:ligatures w14:val="none"/>
        </w:rPr>
        <w:t>Inclusivity and accessibility for all</w:t>
      </w:r>
    </w:p>
    <w:p w:rsidR="00DD681F" w:rsidRPr="00DD681F" w:rsidRDefault="00DD681F" w:rsidP="00DD681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How will consideration of systemic, structural, environmental and social factors be included in your workshop?</w:t>
      </w:r>
    </w:p>
    <w:p w:rsidR="00DD681F" w:rsidRPr="00DD681F" w:rsidRDefault="00DD681F" w:rsidP="00DD681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How will material be presented, if using written format can this be read by all?</w:t>
      </w:r>
    </w:p>
    <w:p w:rsidR="00DD681F" w:rsidRPr="00DD681F" w:rsidRDefault="00DD681F" w:rsidP="00DD681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 xml:space="preserve">How will you make this a </w:t>
      </w:r>
      <w:proofErr w:type="spellStart"/>
      <w:r w:rsidRPr="00DD681F">
        <w:rPr>
          <w:rFonts w:eastAsia="Times New Roman" w:cstheme="minorHAnsi"/>
          <w:kern w:val="0"/>
          <w:lang w:eastAsia="en-GB"/>
          <w14:ligatures w14:val="none"/>
        </w:rPr>
        <w:t>neuroaffirmative</w:t>
      </w:r>
      <w:proofErr w:type="spellEnd"/>
      <w:r w:rsidRPr="00DD681F">
        <w:rPr>
          <w:rFonts w:eastAsia="Times New Roman" w:cstheme="minorHAnsi"/>
          <w:kern w:val="0"/>
          <w:lang w:eastAsia="en-GB"/>
          <w14:ligatures w14:val="none"/>
        </w:rPr>
        <w:t xml:space="preserve"> workshop and account for all learning needs?</w:t>
      </w:r>
    </w:p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We have included some useful links to information to support you with your thinking:</w:t>
      </w:r>
    </w:p>
    <w:p w:rsidR="00DD681F" w:rsidRPr="00DD681F" w:rsidRDefault="00DD681F" w:rsidP="00DD681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 xml:space="preserve">A useful booklet on </w:t>
      </w:r>
      <w:proofErr w:type="spellStart"/>
      <w:r w:rsidRPr="00DD681F">
        <w:rPr>
          <w:rFonts w:eastAsia="Times New Roman" w:cstheme="minorHAnsi"/>
          <w:kern w:val="0"/>
          <w:lang w:eastAsia="en-GB"/>
          <w14:ligatures w14:val="none"/>
        </w:rPr>
        <w:t>neuroaffirmative</w:t>
      </w:r>
      <w:proofErr w:type="spellEnd"/>
      <w:r w:rsidRPr="00DD681F">
        <w:rPr>
          <w:rFonts w:eastAsia="Times New Roman" w:cstheme="minorHAnsi"/>
          <w:kern w:val="0"/>
          <w:lang w:eastAsia="en-GB"/>
          <w14:ligatures w14:val="none"/>
        </w:rPr>
        <w:t xml:space="preserve"> practice can be found here: </w:t>
      </w:r>
      <w:hyperlink r:id="rId5" w:history="1">
        <w:r w:rsidRPr="00DD681F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What does being neurodiversity affirm</w:t>
        </w:r>
        <w:r w:rsidRPr="00DD681F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i</w:t>
        </w:r>
        <w:r w:rsidRPr="00DD681F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ng really mean?</w:t>
        </w:r>
      </w:hyperlink>
    </w:p>
    <w:p w:rsidR="00DD681F" w:rsidRPr="00DD681F" w:rsidRDefault="00DD681F" w:rsidP="00DD681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 xml:space="preserve">Dyslexia style guide can be found here:  </w:t>
      </w:r>
      <w:hyperlink r:id="rId6" w:history="1">
        <w:r w:rsidRPr="00DD681F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Dyslexia friendly style guide</w:t>
        </w:r>
      </w:hyperlink>
    </w:p>
    <w:p w:rsidR="00DD681F" w:rsidRPr="00DD681F" w:rsidRDefault="00DD681F" w:rsidP="00DD681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 xml:space="preserve">Practical guidance around accessibility can be found here: </w:t>
      </w:r>
      <w:hyperlink r:id="rId7" w:history="1">
        <w:r w:rsidRPr="00DD681F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Making information accessible for neurodivergent people</w:t>
        </w:r>
      </w:hyperlink>
    </w:p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b/>
          <w:bCs/>
          <w:kern w:val="0"/>
          <w:lang w:eastAsia="en-GB"/>
          <w14:ligatures w14:val="none"/>
        </w:rPr>
        <w:t>Environmental awareness and sustainability – attentiveness to Climate Crisis</w:t>
      </w:r>
    </w:p>
    <w:p w:rsidR="00DD681F" w:rsidRPr="00DD681F" w:rsidRDefault="00DD681F" w:rsidP="00DD681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If working outside, how will you work respectfully in alliance with the place?</w:t>
      </w:r>
    </w:p>
    <w:p w:rsidR="00DD681F" w:rsidRPr="00DD681F" w:rsidRDefault="00DD681F" w:rsidP="00DD681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Will the physical or electronic materials that you use have an impact on the climate (for example, single use props, high carbon footprint internet use)?</w:t>
      </w:r>
    </w:p>
    <w:p w:rsidR="00DD681F" w:rsidRPr="00DD681F" w:rsidRDefault="00DD681F" w:rsidP="00DD681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How will you manage good leave taking and leave no trace?</w:t>
      </w:r>
    </w:p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b/>
          <w:bCs/>
          <w:kern w:val="0"/>
          <w:lang w:eastAsia="en-GB"/>
          <w14:ligatures w14:val="none"/>
        </w:rPr>
        <w:t>Curiosity</w:t>
      </w:r>
    </w:p>
    <w:p w:rsidR="00DD681F" w:rsidRPr="00DD681F" w:rsidRDefault="00DD681F" w:rsidP="00DD681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Is your workshop designed to leave space for curiosity and accounting for the lived experience and knowledge of others?</w:t>
      </w:r>
    </w:p>
    <w:p w:rsidR="00DD681F" w:rsidRPr="00DD681F" w:rsidRDefault="00DD681F" w:rsidP="00DD681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How will you challenge bias?</w:t>
      </w:r>
    </w:p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b/>
          <w:bCs/>
          <w:kern w:val="0"/>
          <w:lang w:eastAsia="en-GB"/>
          <w14:ligatures w14:val="none"/>
        </w:rPr>
        <w:t>Spaciousness</w:t>
      </w:r>
    </w:p>
    <w:p w:rsidR="00DD681F" w:rsidRPr="00DD681F" w:rsidRDefault="00DD681F" w:rsidP="00DD681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How will you cultivate spaciousness in your workshop?</w:t>
      </w:r>
    </w:p>
    <w:p w:rsidR="00DD681F" w:rsidRPr="00DD681F" w:rsidRDefault="00DD681F" w:rsidP="00DD681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b/>
          <w:bCs/>
          <w:kern w:val="0"/>
          <w:lang w:eastAsia="en-GB"/>
          <w14:ligatures w14:val="none"/>
        </w:rPr>
        <w:t>Openness</w:t>
      </w:r>
    </w:p>
    <w:p w:rsidR="00DD681F" w:rsidRPr="00DD681F" w:rsidRDefault="00DD681F" w:rsidP="00DD681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>How will you create an environment of openness, respect and honesty in your workshop?</w:t>
      </w:r>
    </w:p>
    <w:p w:rsidR="00DD681F" w:rsidRPr="00DD681F" w:rsidRDefault="00DD681F" w:rsidP="00DD681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D681F">
        <w:rPr>
          <w:rFonts w:eastAsia="Times New Roman" w:cstheme="minorHAnsi"/>
          <w:kern w:val="0"/>
          <w:lang w:eastAsia="en-GB"/>
          <w14:ligatures w14:val="none"/>
        </w:rPr>
        <w:t xml:space="preserve">How will you manage </w:t>
      </w:r>
      <w:proofErr w:type="spellStart"/>
      <w:r w:rsidRPr="00DD681F">
        <w:rPr>
          <w:rFonts w:eastAsia="Times New Roman" w:cstheme="minorHAnsi"/>
          <w:kern w:val="0"/>
          <w:lang w:eastAsia="en-GB"/>
          <w14:ligatures w14:val="none"/>
        </w:rPr>
        <w:t>defendedness</w:t>
      </w:r>
      <w:proofErr w:type="spellEnd"/>
      <w:r w:rsidRPr="00DD681F">
        <w:rPr>
          <w:rFonts w:eastAsia="Times New Roman" w:cstheme="minorHAnsi"/>
          <w:kern w:val="0"/>
          <w:lang w:eastAsia="en-GB"/>
          <w14:ligatures w14:val="none"/>
        </w:rPr>
        <w:t xml:space="preserve"> should it emerge?</w:t>
      </w:r>
    </w:p>
    <w:p w:rsidR="00DD681F" w:rsidRDefault="00DD681F"/>
    <w:sectPr w:rsidR="00DD6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E1A"/>
    <w:multiLevelType w:val="multilevel"/>
    <w:tmpl w:val="3D3C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B5E0E"/>
    <w:multiLevelType w:val="multilevel"/>
    <w:tmpl w:val="0586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B9B"/>
    <w:multiLevelType w:val="multilevel"/>
    <w:tmpl w:val="BAF0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84743"/>
    <w:multiLevelType w:val="multilevel"/>
    <w:tmpl w:val="14B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B6AF9"/>
    <w:multiLevelType w:val="multilevel"/>
    <w:tmpl w:val="58A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14830"/>
    <w:multiLevelType w:val="multilevel"/>
    <w:tmpl w:val="2AA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006379">
    <w:abstractNumId w:val="4"/>
  </w:num>
  <w:num w:numId="2" w16cid:durableId="414254287">
    <w:abstractNumId w:val="0"/>
  </w:num>
  <w:num w:numId="3" w16cid:durableId="1152721894">
    <w:abstractNumId w:val="2"/>
  </w:num>
  <w:num w:numId="4" w16cid:durableId="708533319">
    <w:abstractNumId w:val="5"/>
  </w:num>
  <w:num w:numId="5" w16cid:durableId="2033919845">
    <w:abstractNumId w:val="3"/>
  </w:num>
  <w:num w:numId="6" w16cid:durableId="138603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1F"/>
    <w:rsid w:val="00D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A5C11"/>
  <w15:chartTrackingRefBased/>
  <w15:docId w15:val="{94986C5F-C5AC-7F4B-8DF7-884FCF4A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8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D681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6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ypartnership.co.uk/application/files/3716/4735/6437/making-information-accessible-for-neurodivergent-people-final-v2-20.04.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dadyslexia.org.uk/advice/employers/creating-a-dyslexia-friendly-workplace/dyslexia-friendly-style-guide" TargetMode="External"/><Relationship Id="rId5" Type="http://schemas.openxmlformats.org/officeDocument/2006/relationships/hyperlink" Target="https://s3.amazonaws.com/kajabi-storefronts-production/file-uploads/sites/163471/themes/2154448458/downloads/7f018d2-20d2-e647-8b0-77b61ec3724b_Neurodiversity_affirming_march_24_GROVE_1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2025-05-22T06:32:00Z</dcterms:created>
  <dcterms:modified xsi:type="dcterms:W3CDTF">2025-05-22T06:33:00Z</dcterms:modified>
</cp:coreProperties>
</file>